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TECHNICIEN(NE) JURIDIQUE</w:t>
      </w:r>
    </w:p>
    <w:p w:rsidR="00492FE4" w:rsidRDefault="00492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OBLIGATOIRE : EXPÉRIENCE EN PRÉPARATION DOSSIERS IMMOBILIERS</w:t>
      </w:r>
    </w:p>
    <w:p w:rsidR="00492FE4" w:rsidRDefault="00502572">
      <w:pPr>
        <w:shd w:val="clear" w:color="auto" w:fill="FFFFFF"/>
        <w:tabs>
          <w:tab w:val="left" w:pos="1044"/>
        </w:tabs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Récapitulatif du poste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Les principales tâches concernent les dossiers immobiliers (contacts avec différents intervenants, préparation des documents tels que ventes,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hypothèques, quittances et documentations afférentes aux dossiers résidentiels et commerciaux). La personne devra être en mesure d'analyser les rapports de titres immobiliers et mobiliers.</w:t>
      </w:r>
    </w:p>
    <w:p w:rsidR="00492FE4" w:rsidRDefault="00492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Responsabilités et missions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 personne doit être capable de trava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iller en équipe, avoir le souci du détail, de l'autonomie, gérer plusieurs dossiers en même temps et posséder un très bon sens de l’organisation.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 poste est permanent à raison de 5 jours / semaine, (35 heures).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Rémunération : selon expérience pertinente.</w:t>
      </w:r>
    </w:p>
    <w:p w:rsidR="00492FE4" w:rsidRDefault="00492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Qualifications et compétences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Exigences du poste: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 Détenir un DEC en techniques juridiques (obligatoire)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 Expérience pertinente dans le domaine juridique (obligatoire)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 Maîtriser Word et Outlook (obligatoire)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- Connaître le fonctionnement du Registre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foncier, RDPRM, Registraire des entreprises, etc.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 Connaître le logiciel Para-Maître (serait un atout)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 Maîtriser le français tant à l’oral qu’à l’écrit (obligatoire)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 Anglais fonctionnel</w:t>
      </w:r>
    </w:p>
    <w:p w:rsidR="00492FE4" w:rsidRDefault="00492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Avantages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Assurance collective offerte</w:t>
      </w:r>
    </w:p>
    <w:p w:rsidR="00492FE4" w:rsidRDefault="00492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/>
          <w:lang w:val="fr-FR" w:eastAsia="fr-CA"/>
        </w:rPr>
      </w:pPr>
      <w:r>
        <w:rPr>
          <w:rFonts w:ascii="Arial" w:eastAsia="Times New Roman" w:hAnsi="Arial" w:cs="Arial"/>
          <w:b/>
          <w:bCs/>
          <w:color w:val="000000"/>
          <w:lang w:val="fr-FR" w:eastAsia="fr-CA"/>
        </w:rPr>
        <w:t xml:space="preserve">Transmettre votre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fr-FR" w:eastAsia="fr-CA"/>
        </w:rPr>
        <w:t>c.v</w:t>
      </w:r>
      <w:proofErr w:type="spellEnd"/>
      <w:r>
        <w:rPr>
          <w:rFonts w:ascii="Arial" w:eastAsia="Times New Roman" w:hAnsi="Arial" w:cs="Arial"/>
          <w:b/>
          <w:bCs/>
          <w:color w:val="000000"/>
          <w:lang w:val="fr-FR" w:eastAsia="fr-CA"/>
        </w:rPr>
        <w:t xml:space="preserve">. à Me Marie-France Bélisle au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fr-FR" w:eastAsia="fr-CA"/>
        </w:rPr>
        <w:t>mfbelisle</w:t>
      </w:r>
      <w:proofErr w:type="spellEnd"/>
      <w:r>
        <w:rPr>
          <w:rFonts w:ascii="Arial" w:eastAsia="Times New Roman" w:hAnsi="Arial" w:cs="Arial"/>
          <w:b/>
          <w:bCs/>
          <w:color w:val="000000"/>
          <w:lang w:val="fr-FR" w:eastAsia="fr-CA"/>
        </w:rPr>
        <w:t>@ jurisconseil.com</w:t>
      </w:r>
    </w:p>
    <w:p w:rsidR="00492FE4" w:rsidRDefault="00492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000000"/>
          <w:lang w:val="fr-FR" w:eastAsia="fr-CA"/>
        </w:rPr>
      </w:pP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lang w:val="fr-FR" w:eastAsia="fr-CA"/>
        </w:rPr>
      </w:pPr>
      <w:r>
        <w:rPr>
          <w:rFonts w:ascii="Arial" w:eastAsia="Times New Roman" w:hAnsi="Arial" w:cs="Arial"/>
          <w:b/>
          <w:bCs/>
          <w:color w:val="000000"/>
          <w:lang w:val="fr-FR" w:eastAsia="fr-CA"/>
        </w:rPr>
        <w:t>BÉLISLE LAFLEUR NOTAIRES INC</w:t>
      </w:r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lang w:val="fr-FR" w:eastAsia="fr-CA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fr-CA"/>
        </w:rPr>
        <w:t>Notaires</w:t>
      </w:r>
      <w:proofErr w:type="spellEnd"/>
      <w:r>
        <w:rPr>
          <w:rFonts w:ascii="Arial" w:eastAsia="Times New Roman" w:hAnsi="Arial" w:cs="Arial"/>
          <w:color w:val="000000"/>
          <w:lang w:val="en-US" w:eastAsia="fr-CA"/>
        </w:rPr>
        <w:t xml:space="preserve"> &amp; </w:t>
      </w:r>
      <w:proofErr w:type="spellStart"/>
      <w:r>
        <w:rPr>
          <w:rFonts w:ascii="Arial" w:eastAsia="Times New Roman" w:hAnsi="Arial" w:cs="Arial"/>
          <w:color w:val="000000"/>
          <w:lang w:val="en-US" w:eastAsia="fr-CA"/>
        </w:rPr>
        <w:t>conseillers</w:t>
      </w:r>
      <w:proofErr w:type="spellEnd"/>
      <w:r>
        <w:rPr>
          <w:rFonts w:ascii="Arial" w:eastAsia="Times New Roman" w:hAnsi="Arial" w:cs="Arial"/>
          <w:color w:val="000000"/>
          <w:lang w:val="en-US" w:eastAsia="fr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fr-CA"/>
        </w:rPr>
        <w:t>juridiques</w:t>
      </w:r>
      <w:proofErr w:type="spellEnd"/>
    </w:p>
    <w:p w:rsidR="00492FE4" w:rsidRDefault="0050257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C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CA"/>
        </w:rPr>
        <w:drawing>
          <wp:inline distT="0" distB="0" distL="0" distR="0">
            <wp:extent cx="5996940" cy="518160"/>
            <wp:effectExtent l="0" t="0" r="3810" b="0"/>
            <wp:docPr id="3" name="Image 3" descr="http://www.jurisconseil.com/DownFileOut/ln/fr/id/1053/ftypext/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jurisconseil.com/DownFileOut/ln/fr/id/1053/ftypext/sig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E4" w:rsidRDefault="00492FE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sectPr w:rsidR="00492F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22DDF"/>
    <w:multiLevelType w:val="multilevel"/>
    <w:tmpl w:val="255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E4"/>
    <w:rsid w:val="00492FE4"/>
    <w:rsid w:val="0050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56480-8D26-4654-A6C2-55389DD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ubheader">
    <w:name w:val="subhead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3EDBB.43EC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Étude notariale Bélisle inc.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test0</dc:creator>
  <cp:keywords/>
  <dc:description/>
  <cp:lastModifiedBy>Gianni Chiazzese</cp:lastModifiedBy>
  <cp:revision>2</cp:revision>
  <cp:lastPrinted>2018-05-18T19:20:00Z</cp:lastPrinted>
  <dcterms:created xsi:type="dcterms:W3CDTF">2018-05-24T14:34:00Z</dcterms:created>
  <dcterms:modified xsi:type="dcterms:W3CDTF">2018-05-24T14:34:00Z</dcterms:modified>
</cp:coreProperties>
</file>